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577-1_4seq1.xml.htm"/>
      <w:bookmarkStart w:id="1" w:name="kstm261957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Benchmark Capital Management Co. VIII,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9"/>
        <w:gridCol w:w="901"/>
        <w:gridCol w:w="772"/>
        <w:gridCol w:w="598"/>
        <w:gridCol w:w="339"/>
        <w:gridCol w:w="1134"/>
        <w:gridCol w:w="428"/>
        <w:gridCol w:w="648"/>
        <w:gridCol w:w="1244"/>
        <w:gridCol w:w="964"/>
        <w:gridCol w:w="10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2,157,802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2,157,802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1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2,157,802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29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891"/>
        <w:gridCol w:w="1101"/>
        <w:gridCol w:w="801"/>
        <w:gridCol w:w="1071"/>
        <w:gridCol w:w="831"/>
        <w:gridCol w:w="951"/>
      </w:tblGrid>
      <w:tr>
        <w:trPr>
          <w:tblHeader w:val="true"/>
        </w:trPr>
        <w:tc>
          <w:tcPr>
            <w:tcW w:w="129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2,157,802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2,157,802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12,227,545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Benchmark Capital Management Co. VIII,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Benchmark Capital Partners VIII,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Benchmark Founders' Fund VIII,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1">
                    <w:r>
                      <w:rPr>
                        <w:rStyle w:val="InternetLink"/>
                      </w:rPr>
                      <w:t>Benchmark Founders' Fund VIII-B,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Conversion of a derivative security in accordance with its terms.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Benchmark Capital Partners VIII, L.P. ("BCP VIII"), as nominee for itself, Benchmark Founders' Fund VIII, L.P. ("BFF VIII") and Benchmark Founders' Fund VIII-B, L.P. ("BFF VIII-B"). Benchmark Capital Management Co. VIII, L.L.C. ("BCMC VIII"), the general partner of each of BCP VIII, BFF VIII and BFF VIII-B, may be deemed to have sole voting and dispositive power over such shares. Each entity disclaims the existence of a "group" and disclaims beneficial ownership of the securities, except to the extent of such entity's pecuniary interest in such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pro-rata, in-kind distribution by BCP VIII and its affiliated funds, not for additional consideration, to its partners, including BCMC VIII and its respective members and assignees.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share of Class B Common Stock held by the Reporting Person will automatically convert into one share of Class A Common Stock upon the sale or transfer of such share of Class B Common Stock, subject to certain exceptions, and in certain other circumstances described in the Issuer's amended and restated certificate of incorporation. Each share of Class B Common Stock will also be convertible at any time at the option of the Reporting Person into one share of Class A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 by power of attorney for Benchmark Capital Management Co. VIII, L.L.C.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 by power of attorney for Benchmark Capital Management Co. VIII, L.L.C., the General Partner of Benchmark Capital Partners VIII,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 by power of attorney for Benchmark Capital Management Co. VIII, L.L.C., the General Partner of Benchmark Founders' Fund VIII,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 by power of attorney for Benchmark Capital Management Co. VIII, L.L.C., the General Partner of Benchmark Founders' Fund VIII-B,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3049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593049" TargetMode="External"/><Relationship Id="rId9" Type="http://schemas.openxmlformats.org/officeDocument/2006/relationships/hyperlink" Target="http://www.sec.gov/cgi-bin/browse-edgar?action=getcompany&amp;CIK=0001593052" TargetMode="External"/><Relationship Id="rId10" Type="http://schemas.openxmlformats.org/officeDocument/2006/relationships/hyperlink" Target="http://www.sec.gov/cgi-bin/browse-edgar?action=getcompany&amp;CIK=0001597415" TargetMode="External"/><Relationship Id="rId11" Type="http://schemas.openxmlformats.org/officeDocument/2006/relationships/hyperlink" Target="http://www.sec.gov/cgi-bin/browse-edgar?action=getcompany&amp;CIK=0001597399" TargetMode="Externa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997</Words>
  <Characters>5400</Characters>
  <CharactersWithSpaces>6267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