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19899.xml.htm"/>
      <w:bookmarkStart w:id="1" w:name="kswkform4_17913198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Feldman Andrew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CEREBRAS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1237 E. ARQUES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16"/>
        <w:gridCol w:w="463"/>
        <w:gridCol w:w="625"/>
        <w:gridCol w:w="1178"/>
        <w:gridCol w:w="1008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Feldman Bravo Family Trust</w:t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pro-rata, in-kind distribution not for additional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number of Class A Common Stock reported in Column 5 does not reflect Class B Common Stock or unexercised stock options directly or indirectly beneficially owned by the Reporting Person, which may be found in previously filed Forms 3 and 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Mills,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573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3428</Characters>
  <CharactersWithSpaces>3988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